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4E" w:rsidRDefault="00133A4E" w:rsidP="00133A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 xml:space="preserve">Консультация для </w:t>
      </w:r>
      <w:r w:rsidRPr="00133A4E"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 xml:space="preserve">родителей </w:t>
      </w:r>
    </w:p>
    <w:p w:rsidR="00133A4E" w:rsidRPr="00133A4E" w:rsidRDefault="00133A4E" w:rsidP="00133A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>Влияние музыки на математические способности детей</w:t>
      </w:r>
      <w:r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>»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ED7D31" w:themeColor="accent2"/>
          <w:sz w:val="36"/>
          <w:szCs w:val="28"/>
          <w:lang w:eastAsia="ru-RU"/>
        </w:rPr>
        <w:drawing>
          <wp:inline distT="0" distB="0" distL="0" distR="0">
            <wp:extent cx="6649517" cy="2633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534" cy="266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A4E">
        <w:rPr>
          <w:rFonts w:ascii="Times New Roman" w:eastAsia="Times New Roman" w:hAnsi="Times New Roman" w:cs="Times New Roman"/>
          <w:color w:val="C45911" w:themeColor="accent2" w:themeShade="BF"/>
          <w:sz w:val="36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Раздумывая об искусстве и науке, об их взаимных связях и противоречиях, я пришел к выводу, что </w:t>
      </w:r>
      <w:r w:rsidRPr="00133A4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математика и музыка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находятся на крайних полюсах человеческого духа, что этими двумя антиподами ограничивается и определяется вся творческая духовная деятельность человека и, что между ними размещается все, что человечество создало в области науки и искусства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».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Г. Нейгауз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Слушая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0F0240">
            <wp:simplePos x="0" y="0"/>
            <wp:positionH relativeFrom="margin">
              <wp:align>right</wp:align>
            </wp:positionH>
            <wp:positionV relativeFrom="paragraph">
              <wp:posOffset>141174</wp:posOffset>
            </wp:positionV>
            <wp:extent cx="2367915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374" y="21461"/>
                <wp:lineTo x="213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CbVRlY9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679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исследованию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посвящали свои работы многие величайшие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33A4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 Декарт, Г. Лейбниц, Х. Гольдбах, Ж. </w:t>
      </w:r>
      <w:proofErr w:type="spell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д'Аламбер</w:t>
      </w:r>
      <w:proofErr w:type="spell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Эйлер, Д. Бернулли. Первый труд Р. Декарта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Compendium</w:t>
      </w:r>
      <w:proofErr w:type="spell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Musicae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Трактат о </w:t>
      </w: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первая крупная работа Л. Эйлера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Диссертация о звуке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работа 1727 года начиналась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Моей конечной целью в этом труде было то, что я стремился представить </w:t>
      </w:r>
      <w:r w:rsidRPr="00133A4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 как часть математики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вывести в надлежащем порядке из правильных оснований все, что может сделать приятным объединение и смешивание звуков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</w:t>
      </w:r>
      <w:r w:rsidRPr="00133A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Лейбниц в письме Гольдбаху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пишет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скрытое 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арифметическое упражнение души, не умеющей считать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Гольдбах ему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проявление скрытой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 скрытой? Ведь в Древней Греции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прямо считалась частью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еще точнее, разделом теории чисел. Первым, кто попытался выразить красоту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с помощью чисел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 Пифагор - тот самый, чьим именем названа знаменитая теорема.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вряд ли кто-нибудь решится сводить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определенным числовым закономерностям. Тем не менее,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и 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связаны друг с другом замечательным и подчас совершенно удивительным образом.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вместе с вами попытаемся ответить на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 </w:t>
      </w: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 влияет на развитие математических</w:t>
      </w: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представлений у дошкольников?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1270</wp:posOffset>
            </wp:positionV>
            <wp:extent cx="21240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03" y="21409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психологов и педагогов показывают, что занятия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самом раннем возрасте очень эффективны для общего, гармоничного развития.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каждый знает, что ребенок, который занимается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успешен и в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Чтение нот голосом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(сольфеджио)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мышление, непосредственно связанное с действием – пением или игрой; его опорой является слуховая чувственно-моторная и специфическая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«эмоциональная»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память. Чтение нот и нотная запись требуют большой тренировки мысли. При этом вырабатывается умение сосредоточиться, сконцентрировать внимание - основные элементы в развитии мышления.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постоянно подчёркивают, что часть мозга, которая при занятиях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более всего, является определяющей и в понимании слов, и в развитии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Игра на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музыкальном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 инструменте</w:t>
      </w: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«мелкую моторику»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есть координацию движения рук и пальцев. Движения, в которых участвуют мелкие мышцы пальцев, специалисты называют тонкой моторикой и утверждают, что существует тесная связь между ней и зонами в головном мозге. Вот почему систематическая тренировка пальцев, игра одновременно обеими руками отлично развивает мелкую моторику и заодно развивает мышление, память,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способности к письму и чтению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занятия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приобретают развитие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музыкой способствуют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гармоничной работе обоих полушарий мозга, что повышает общий уровень интеллекта ребенка. В дальнейшем ему легче учиться в школе, проще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воспринимать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запоминать новую информацию.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современных ученых есть очень веские доказательства и основания полагать, что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прослушивание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благоприятно действует на развитие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математических и логических способностей у детей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 что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музыкальное восприятие очень сложно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сама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крайне многообразный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«материал»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услышать и принять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«поймать»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на слух, уловить ритм, громкость, сменяющиеся переливы и интонации мелодии. При прослушивании мелодии работают сразу несколько отделов головного мозга.</w:t>
      </w:r>
    </w:p>
    <w:p w:rsidR="00133A4E" w:rsidRPr="00133A4E" w:rsidRDefault="00133A4E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уже к трехлетнему возрасту.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Отсюда вывод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упускать время от самого рождения и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способности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забывая об общем развитии ребенка.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 на занятиях музыки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Пение песен про числа,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математику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часы и т. д.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песня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«Дважды два - четыре»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Дважды два – четыре,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3206522</wp:posOffset>
            </wp:positionH>
            <wp:positionV relativeFrom="paragraph">
              <wp:posOffset>4445</wp:posOffset>
            </wp:positionV>
            <wp:extent cx="259461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10" y="21360"/>
                <wp:lineTo x="214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Дважды два – четыре,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А не три, а не пять – это надо знать!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Дважды два – четыре,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Дважды два – четыре,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А не шесть, а не семь – это ясно всем!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Трижды три навеки – девять,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Ничего тут не поделать!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И нетрудно сосчитать,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Сколько будет пятью пять!</w:t>
      </w:r>
    </w:p>
    <w:p w:rsidR="00133A4E" w:rsidRPr="00133A4E" w:rsidRDefault="00133A4E" w:rsidP="00133A4E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Пятью пять – двадцать пять!</w:t>
      </w:r>
    </w:p>
    <w:p w:rsidR="00133A4E" w:rsidRPr="00133A4E" w:rsidRDefault="00133A4E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этой песенки можно легко запомнить часть таблицы умножения.</w:t>
      </w:r>
    </w:p>
    <w:p w:rsidR="0075233F" w:rsidRDefault="00133A4E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 младшей группы дети знакомятся со звуками – долгими и </w:t>
      </w:r>
      <w:proofErr w:type="gramStart"/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короткими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т.</w:t>
      </w:r>
      <w:proofErr w:type="gram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дети узнают, что звуки делятся, а также усваивают математические понятия длинный- короткий.</w:t>
      </w:r>
    </w:p>
    <w:p w:rsidR="0075233F" w:rsidRDefault="0075233F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33F" w:rsidRDefault="0075233F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33F" w:rsidRDefault="0075233F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A4E" w:rsidRDefault="0075233F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7F117B7">
            <wp:simplePos x="0" y="0"/>
            <wp:positionH relativeFrom="margin">
              <wp:align>left</wp:align>
            </wp:positionH>
            <wp:positionV relativeFrom="paragraph">
              <wp:posOffset>874598</wp:posOffset>
            </wp:positionV>
            <wp:extent cx="1096798" cy="1096798"/>
            <wp:effectExtent l="0" t="0" r="0" b="0"/>
            <wp:wrapTight wrapText="bothSides">
              <wp:wrapPolygon edited="0">
                <wp:start x="13508" y="2251"/>
                <wp:lineTo x="13508" y="9005"/>
                <wp:lineTo x="8255" y="12382"/>
                <wp:lineTo x="5628" y="14633"/>
                <wp:lineTo x="5628" y="15759"/>
                <wp:lineTo x="7880" y="17635"/>
                <wp:lineTo x="8630" y="18386"/>
                <wp:lineTo x="12382" y="18386"/>
                <wp:lineTo x="16134" y="15759"/>
                <wp:lineTo x="15384" y="2251"/>
                <wp:lineTo x="13508" y="2251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671780226_kartinkin-net-p-chetvertnaya-nota-kartinka-instagram-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98" cy="1096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1413739</wp:posOffset>
                </wp:positionH>
                <wp:positionV relativeFrom="paragraph">
                  <wp:posOffset>413563</wp:posOffset>
                </wp:positionV>
                <wp:extent cx="950976" cy="256032"/>
                <wp:effectExtent l="0" t="0" r="0" b="0"/>
                <wp:wrapNone/>
                <wp:docPr id="8" name="Знак ''минус''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6" cy="256032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6B1F" id="Знак ''минус'' 8" o:spid="_x0000_s1026" style="position:absolute;margin-left:111.3pt;margin-top:32.55pt;width:74.9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0976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" path="m126052,97907r698872,l824924,158125r-698872,l126052,97907xe" fillcolor="#ed7d31 [3205]" strokecolor="#823b0b [1605]" strokeweight="1pt">
                <v:stroke joinstyle="miter"/>
                <v:path arrowok="t" o:connecttype="custom" o:connectlocs="126052,97907;824924,97907;824924,158125;126052,158125;126052,97907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>
            <wp:extent cx="569487" cy="798347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smaja-no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93" cy="8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3F" w:rsidRPr="00133A4E" w:rsidRDefault="0075233F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1275359</wp:posOffset>
                </wp:positionH>
                <wp:positionV relativeFrom="paragraph">
                  <wp:posOffset>319355</wp:posOffset>
                </wp:positionV>
                <wp:extent cx="2011680" cy="394792"/>
                <wp:effectExtent l="0" t="0" r="0" b="0"/>
                <wp:wrapNone/>
                <wp:docPr id="11" name="Знак ''минус''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94792"/>
                        </a:xfrm>
                        <a:prstGeom prst="mathMinu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B816" id="Знак ''минус'' 11" o:spid="_x0000_s1026" style="position:absolute;margin-left:100.4pt;margin-top:25.15pt;width:158.4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0,39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" path="m266648,150968r1478384,l1745032,243824r-1478384,l266648,150968xe" fillcolor="#ed7d31 [3205]" strokecolor="white [3201]" strokeweight="1.5pt">
                <v:stroke joinstyle="miter"/>
                <v:path arrowok="t" o:connecttype="custom" o:connectlocs="266648,150968;1745032,150968;1745032,243824;266648,243824;266648,150968" o:connectangles="0,0,0,0,0"/>
              </v:shape>
            </w:pict>
          </mc:Fallback>
        </mc:AlternateContent>
      </w:r>
    </w:p>
    <w:p w:rsidR="0075233F" w:rsidRDefault="0075233F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33F" w:rsidRDefault="0075233F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33F" w:rsidRDefault="0075233F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33F" w:rsidRDefault="0075233F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Слушая произведения, разные по характеру, мы их сравниваем - здесь мы сталкиваемся с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операцией сравнения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знакомстве с формой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используются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схемы из геометрических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фигур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 круг, квадрат, треугольник.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При знакомстве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с музыкальными </w:t>
      </w:r>
      <w:proofErr w:type="gramStart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терминами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обозначающими</w:t>
      </w:r>
      <w:proofErr w:type="gramEnd"/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динамику -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«форте»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«пиано»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сравниваем их с 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математическими знаками </w:t>
      </w: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«больше»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и </w:t>
      </w:r>
      <w:r w:rsidRPr="00133A4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детям легче запомнить, т. к.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«форте»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громко, а в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 знак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«пиано»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тихо, а в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математике знак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 перед пением на развитие динамики в голосе называется </w:t>
      </w:r>
      <w:r w:rsidRPr="00133A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«Многоэтажный дом»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предлагается посчитать этажи дома от одного до десяти и обратно –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закрепление порядкового счета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A4E" w:rsidRPr="00133A4E" w:rsidRDefault="00133A4E" w:rsidP="00133A4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Разучивание танцев также идет под счет.</w:t>
      </w:r>
    </w:p>
    <w:p w:rsidR="00133A4E" w:rsidRPr="00133A4E" w:rsidRDefault="00133A4E" w:rsidP="00133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133A4E" w:rsidRPr="00133A4E" w:rsidRDefault="00133A4E" w:rsidP="00133A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133A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и музыка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два полюса человеческой культуры, две системы мышления, тесно связанные между 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собой</w:t>
      </w:r>
      <w:r w:rsidRPr="00133A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6B1" w:rsidRPr="00133A4E" w:rsidRDefault="007523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D3B7BA8">
            <wp:simplePos x="0" y="0"/>
            <wp:positionH relativeFrom="page">
              <wp:posOffset>2223618</wp:posOffset>
            </wp:positionH>
            <wp:positionV relativeFrom="paragraph">
              <wp:posOffset>185115</wp:posOffset>
            </wp:positionV>
            <wp:extent cx="3416292" cy="2779776"/>
            <wp:effectExtent l="0" t="0" r="0" b="190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cwlwwtk.e2b_de9be67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292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6B1" w:rsidRPr="0013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E"/>
    <w:rsid w:val="00133A4E"/>
    <w:rsid w:val="0075233F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59FE"/>
  <w15:chartTrackingRefBased/>
  <w15:docId w15:val="{4A5CB4BF-6ACF-4421-A03C-EF34ACB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13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LETANINS</dc:creator>
  <cp:keywords/>
  <dc:description/>
  <cp:lastModifiedBy>LETANINS</cp:lastModifiedBy>
  <cp:revision>1</cp:revision>
  <dcterms:created xsi:type="dcterms:W3CDTF">2023-12-10T20:08:00Z</dcterms:created>
  <dcterms:modified xsi:type="dcterms:W3CDTF">2023-12-10T20:25:00Z</dcterms:modified>
</cp:coreProperties>
</file>